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Living Schoolyards Act 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Advocacy Letter Template - For the Public/Individuals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Green Schoolyards America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color w:val="ff0000"/>
          <w:rtl w:val="0"/>
        </w:rPr>
        <w:t xml:space="preserve">Senator/Representative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am writing to urge you to support the </w:t>
      </w:r>
      <w:r w:rsidDel="00000000" w:rsidR="00000000" w:rsidRPr="00000000">
        <w:rPr>
          <w:b w:val="1"/>
          <w:rtl w:val="0"/>
        </w:rPr>
        <w:t xml:space="preserve">Living Schoolyards Act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This bill would direct important federal resources towards upgrading school grounds into nature-based learning environments that help reduce the impacts of extreme weather while providing students access to shaded play, recreation, gardening and outdoor learning.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Across the country, more than 98,000 public schools serve 50.8 million PreK-12 students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on more than two million acres of school grounds, every day.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Much of that land is paved with asphalt and provides almost no shade, particularly in the hottest, lowest income, and </w:t>
      </w:r>
      <w:r w:rsidDel="00000000" w:rsidR="00000000" w:rsidRPr="00000000">
        <w:rPr>
          <w:highlight w:val="white"/>
          <w:rtl w:val="0"/>
        </w:rPr>
        <w:t xml:space="preserve">under-resourced communities</w:t>
      </w:r>
      <w:r w:rsidDel="00000000" w:rsidR="00000000" w:rsidRPr="00000000">
        <w:rPr>
          <w:rtl w:val="0"/>
        </w:rPr>
        <w:t xml:space="preserve">. The Living Schoolyards Act represents a once-in-a-generation opportunity to shift the paradigm for outdoor infrastructure at school from an outdated, 1940s model designed to produce acres of asphalt and empty grass—to a new model that is a future-ready, nature-rich environment for students of all ages.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School grounds play a central role in children’s lives and shape their perspective of the world around them. Transforming school grounds into living schoolyards provides equitable access to place-based, hands-on learning resources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for youth of all ages; shade that protects students from extreme heat and reduces cooling costs in buildings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; improved learning outcomes in all subject areas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; nature that reduces stress, anxiety, depression, and bullying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; opportunities for varied types of physical activity to maintain a healthy body weight and improve health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  <w:t xml:space="preserve">; community green spaces outside of school hours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  <w:t xml:space="preserve">; collegial space for teachers to relax and connect; and exposure to STEM subjects and skills needed to drive our future economy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live</w:t>
      </w:r>
      <w:r w:rsidDel="00000000" w:rsidR="00000000" w:rsidRPr="00000000">
        <w:rPr>
          <w:rtl w:val="0"/>
        </w:rPr>
        <w:t xml:space="preserve"> in </w:t>
      </w:r>
      <w:r w:rsidDel="00000000" w:rsidR="00000000" w:rsidRPr="00000000">
        <w:rPr>
          <w:color w:val="ff0000"/>
          <w:rtl w:val="0"/>
        </w:rPr>
        <w:t xml:space="preserve">City and State </w:t>
      </w:r>
      <w:r w:rsidDel="00000000" w:rsidR="00000000" w:rsidRPr="00000000">
        <w:rPr>
          <w:rtl w:val="0"/>
        </w:rPr>
        <w:t xml:space="preserve">and wholeheartedly support the </w:t>
      </w:r>
      <w:r w:rsidDel="00000000" w:rsidR="00000000" w:rsidRPr="00000000">
        <w:rPr>
          <w:b w:val="1"/>
          <w:rtl w:val="0"/>
        </w:rPr>
        <w:t xml:space="preserve">Living Schoolyards Act</w:t>
      </w:r>
      <w:r w:rsidDel="00000000" w:rsidR="00000000" w:rsidRPr="00000000">
        <w:rPr>
          <w:rtl w:val="0"/>
        </w:rPr>
        <w:t xml:space="preserve">. It wil</w:t>
      </w:r>
      <w:r w:rsidDel="00000000" w:rsidR="00000000" w:rsidRPr="00000000">
        <w:rPr>
          <w:rtl w:val="0"/>
        </w:rPr>
        <w:t xml:space="preserve">l help our state’s children be healthier and safer, build community resilience, </w:t>
      </w:r>
      <w:r w:rsidDel="00000000" w:rsidR="00000000" w:rsidRPr="00000000">
        <w:rPr>
          <w:rtl w:val="0"/>
        </w:rPr>
        <w:t xml:space="preserve">and encourage our schools to design and manage their grounds for learning. </w:t>
      </w:r>
      <w:r w:rsidDel="00000000" w:rsidR="00000000" w:rsidRPr="00000000">
        <w:rPr>
          <w:b w:val="1"/>
          <w:rtl w:val="0"/>
        </w:rPr>
        <w:t xml:space="preserve">I urge you to support this bill.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ff0000"/>
          <w:rtl w:val="0"/>
        </w:rPr>
        <w:t xml:space="preserve">City, State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National Center for Education Statistics: https://nces.ed.gov/fastfacts/display.asp?id=84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Center for Cities and Schools: https://citiesandschools.berkeley.edu/</w:t>
      </w:r>
    </w:p>
  </w:footnote>
  <w:footnote w:id="2"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Taking Curriculum Outside, Green Schoolyards America: https://www.greenschoolyards.org/curriculum-outside</w:t>
      </w:r>
    </w:p>
  </w:footnote>
  <w:footnote w:id="3"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Schoolyard Forest Benefits, Green Schoolyards America: https://www.greenschoolyards.org/schoolyard-forest-benefits</w:t>
      </w:r>
    </w:p>
  </w:footnote>
  <w:footnote w:id="4"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Cognitive and Learning Benefits, Green Schoolyards America: https://www.greenschoolyards.org/nature-benefits-cognitive</w:t>
      </w:r>
    </w:p>
  </w:footnote>
  <w:footnote w:id="5"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Social Emotional Benefits, Green Schoolyards America: https://www.greenschoolyards.org/nature-benefits-social-emotional</w:t>
      </w:r>
    </w:p>
  </w:footnote>
  <w:footnote w:id="6"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Physiological Benefits, Green Schoolyards America: https://www.greenschoolyards.org/nature-benefits-physiological</w:t>
      </w:r>
    </w:p>
  </w:footnote>
  <w:footnote w:id="7"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Park Equity, Trust for Public Land: https://www.tpl.org/parks-and-an-equitable-recovery-parkscore-report</w:t>
      </w:r>
    </w:p>
  </w:footnote>
  <w:footnote w:id="8"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Outdoor Education and Science Achievement: José M. Rios &amp; Jessica Brewer (2014) Outdoor Education and Science Achievement, Applied Environmental Education &amp; Communication, 13:4, 234-240, DOI: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10.1080/1533015X.2015.975084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doi.org/10.1080/1533015X.2015.97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